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10C53" w14:textId="1F613E19" w:rsidR="00D079AF" w:rsidRDefault="00D079AF" w:rsidP="00714A56">
      <w:pPr>
        <w:ind w:left="1134" w:right="1574"/>
        <w:rPr>
          <w:rFonts w:cstheme="minorHAnsi"/>
        </w:rPr>
      </w:pPr>
    </w:p>
    <w:p w14:paraId="70981840" w14:textId="77777777" w:rsidR="00714A56" w:rsidRPr="00714A56" w:rsidRDefault="00714A56" w:rsidP="00714A56">
      <w:pPr>
        <w:ind w:left="1134" w:right="1574"/>
        <w:rPr>
          <w:rFonts w:cstheme="minorHAnsi"/>
        </w:rPr>
      </w:pPr>
    </w:p>
    <w:p w14:paraId="17981D88" w14:textId="77777777" w:rsidR="00714A56" w:rsidRPr="00D450C9" w:rsidRDefault="00714A56" w:rsidP="00714A56">
      <w:pPr>
        <w:spacing w:line="360" w:lineRule="auto"/>
        <w:ind w:left="1134" w:right="1576"/>
        <w:rPr>
          <w:rFonts w:cstheme="minorHAnsi"/>
          <w:b/>
          <w:bCs/>
          <w:color w:val="000000"/>
          <w:sz w:val="28"/>
          <w:szCs w:val="28"/>
        </w:rPr>
      </w:pPr>
      <w:r w:rsidRPr="00D450C9">
        <w:rPr>
          <w:rFonts w:cstheme="minorHAnsi"/>
          <w:b/>
          <w:bCs/>
          <w:color w:val="000000"/>
          <w:sz w:val="28"/>
          <w:szCs w:val="28"/>
        </w:rPr>
        <w:t xml:space="preserve">The Dried Fruit Company </w:t>
      </w:r>
    </w:p>
    <w:p w14:paraId="03BE01E1" w14:textId="4F13E110" w:rsidR="00714A56" w:rsidRDefault="00714A56" w:rsidP="00714A56">
      <w:pPr>
        <w:spacing w:line="360" w:lineRule="auto"/>
        <w:ind w:left="1134" w:right="1576"/>
        <w:rPr>
          <w:rFonts w:cstheme="minorHAnsi"/>
          <w:color w:val="000000"/>
        </w:rPr>
      </w:pPr>
      <w:r w:rsidRPr="00714A56">
        <w:rPr>
          <w:rFonts w:cstheme="minorHAnsi"/>
          <w:color w:val="000000"/>
        </w:rPr>
        <w:t xml:space="preserve">The Dried Fruit Company prepares a variety of products. The HACCP team has developed a Drying SOP that ensures that all products are dried to the correct water activity. Inadequate drying will result in reduced shelf life of the product, potential growth of pathogenic bacteria, spore forming bacteria and yeast and mold which could result in mycotoxins. </w:t>
      </w:r>
    </w:p>
    <w:p w14:paraId="48ADFD40" w14:textId="77777777" w:rsidR="00714A56" w:rsidRPr="00714A56" w:rsidRDefault="00714A56" w:rsidP="00714A56">
      <w:pPr>
        <w:spacing w:line="360" w:lineRule="auto"/>
        <w:ind w:left="1134" w:right="1576"/>
        <w:rPr>
          <w:rFonts w:cstheme="minorHAnsi"/>
          <w:color w:val="000000"/>
        </w:rPr>
      </w:pPr>
    </w:p>
    <w:p w14:paraId="3C6D7EFD" w14:textId="4299BFD6" w:rsidR="00714A56" w:rsidRDefault="00714A56" w:rsidP="00714A56">
      <w:pPr>
        <w:spacing w:line="360" w:lineRule="auto"/>
        <w:ind w:left="1134" w:right="1576"/>
        <w:rPr>
          <w:rFonts w:cstheme="minorHAnsi"/>
          <w:color w:val="000000"/>
        </w:rPr>
      </w:pPr>
      <w:r w:rsidRPr="00714A56">
        <w:rPr>
          <w:rFonts w:cstheme="minorHAnsi"/>
          <w:color w:val="000000"/>
        </w:rPr>
        <w:t xml:space="preserve">The company uses a commercial dryer that has 14 racks. The operator spreads the prepared fruit on the trays and </w:t>
      </w:r>
      <w:r>
        <w:rPr>
          <w:rFonts w:cstheme="minorHAnsi"/>
          <w:color w:val="000000"/>
        </w:rPr>
        <w:br/>
      </w:r>
      <w:r w:rsidRPr="00714A56">
        <w:rPr>
          <w:rFonts w:cstheme="minorHAnsi"/>
          <w:color w:val="000000"/>
        </w:rPr>
        <w:t>places in dryer. The fruit is dried at 55 °C with an air velocity of 1.5 m/s for 24 hours. This drying rate ensures the product will achieve a a</w:t>
      </w:r>
      <w:r w:rsidRPr="00714A56">
        <w:rPr>
          <w:rFonts w:cstheme="minorHAnsi"/>
          <w:color w:val="000000"/>
          <w:vertAlign w:val="subscript"/>
        </w:rPr>
        <w:t>w</w:t>
      </w:r>
      <w:r w:rsidRPr="00714A56">
        <w:rPr>
          <w:rFonts w:cstheme="minorHAnsi"/>
          <w:color w:val="000000"/>
        </w:rPr>
        <w:t xml:space="preserve"> of </w:t>
      </w:r>
      <w:r w:rsidRPr="00714A56">
        <w:rPr>
          <w:rFonts w:cstheme="minorHAnsi"/>
          <w:color w:val="000000"/>
          <w:u w:val="single"/>
        </w:rPr>
        <w:t>&lt;</w:t>
      </w:r>
      <w:r w:rsidRPr="00714A56">
        <w:rPr>
          <w:rFonts w:cstheme="minorHAnsi"/>
          <w:color w:val="000000"/>
        </w:rPr>
        <w:t xml:space="preserve"> 0.60. The operator measures the a</w:t>
      </w:r>
      <w:r w:rsidRPr="00714A56">
        <w:rPr>
          <w:rFonts w:cstheme="minorHAnsi"/>
          <w:color w:val="000000"/>
          <w:vertAlign w:val="subscript"/>
        </w:rPr>
        <w:t>w</w:t>
      </w:r>
      <w:r w:rsidRPr="00714A56">
        <w:rPr>
          <w:rFonts w:cstheme="minorHAnsi"/>
          <w:color w:val="000000"/>
        </w:rPr>
        <w:t xml:space="preserve"> at the end of 24 hours taking samples from the bottom, middle and top trays. If the water activity is &gt;0.6 the fruit is returned to the dryer for an additional 2 hours </w:t>
      </w:r>
      <w:r>
        <w:rPr>
          <w:rFonts w:cstheme="minorHAnsi"/>
          <w:color w:val="000000"/>
        </w:rPr>
        <w:br/>
      </w:r>
      <w:r w:rsidRPr="00714A56">
        <w:rPr>
          <w:rFonts w:cstheme="minorHAnsi"/>
          <w:color w:val="000000"/>
        </w:rPr>
        <w:t xml:space="preserve">and then checked again. </w:t>
      </w:r>
    </w:p>
    <w:p w14:paraId="518165CA" w14:textId="77777777" w:rsidR="00714A56" w:rsidRDefault="00714A56" w:rsidP="00714A56">
      <w:pPr>
        <w:spacing w:line="360" w:lineRule="auto"/>
        <w:ind w:left="1134" w:right="1576"/>
        <w:rPr>
          <w:rFonts w:cstheme="minorHAnsi"/>
          <w:color w:val="000000"/>
        </w:rPr>
      </w:pPr>
    </w:p>
    <w:p w14:paraId="2B5AD27B" w14:textId="4FAD96DC" w:rsidR="00714A56" w:rsidRDefault="00714A56" w:rsidP="00714A56">
      <w:pPr>
        <w:spacing w:line="360" w:lineRule="auto"/>
        <w:ind w:left="1134" w:right="1576"/>
        <w:rPr>
          <w:rFonts w:cstheme="minorHAnsi"/>
          <w:color w:val="000000"/>
        </w:rPr>
      </w:pPr>
      <w:r w:rsidRPr="00714A56">
        <w:rPr>
          <w:rFonts w:cstheme="minorHAnsi"/>
          <w:color w:val="000000"/>
        </w:rPr>
        <w:t>The drying parameters and water activity are recorded on the Daily Water Activity Record. All operators are trained on the method to calibrate the water activity meter. The meter is calibrated is daily by the operator. Every two weeks the Production Supervisor observes the operator complete this calibration task.</w:t>
      </w:r>
    </w:p>
    <w:p w14:paraId="0FC38620" w14:textId="77777777" w:rsidR="00714A56" w:rsidRPr="00714A56" w:rsidRDefault="00714A56" w:rsidP="00714A56">
      <w:pPr>
        <w:spacing w:line="360" w:lineRule="auto"/>
        <w:ind w:left="1134" w:right="1576"/>
        <w:rPr>
          <w:rFonts w:cstheme="minorHAnsi"/>
          <w:color w:val="000000"/>
        </w:rPr>
      </w:pPr>
    </w:p>
    <w:p w14:paraId="564985EF" w14:textId="77777777" w:rsidR="00714A56" w:rsidRPr="00714A56" w:rsidRDefault="00714A56" w:rsidP="00714A56">
      <w:pPr>
        <w:spacing w:line="360" w:lineRule="auto"/>
        <w:ind w:left="1134" w:right="1576"/>
        <w:rPr>
          <w:rFonts w:cstheme="minorHAnsi"/>
          <w:color w:val="000000"/>
        </w:rPr>
      </w:pPr>
      <w:r w:rsidRPr="00714A56">
        <w:rPr>
          <w:rFonts w:cstheme="minorHAnsi"/>
          <w:color w:val="000000"/>
        </w:rPr>
        <w:t xml:space="preserve">The Quality Assurance department reviews the records at the end of the week to ensure the operator is monitoring the process correctly, equipment calibration and maintenance has been done and corrective actions are followed if the water activity is incorrect. Finished product microbiological testing is done on 5 randomly selected batches of finished products before they are shipped to market. </w:t>
      </w:r>
    </w:p>
    <w:p w14:paraId="62732627" w14:textId="77777777" w:rsidR="00714A56" w:rsidRPr="00714A56" w:rsidRDefault="00714A56" w:rsidP="00714A56">
      <w:pPr>
        <w:spacing w:line="360" w:lineRule="auto"/>
        <w:ind w:left="1134" w:right="1576"/>
        <w:rPr>
          <w:rFonts w:cstheme="minorHAnsi"/>
        </w:rPr>
      </w:pPr>
    </w:p>
    <w:p w14:paraId="5DA40614" w14:textId="2A727107" w:rsidR="00714A56" w:rsidRPr="00714A56" w:rsidRDefault="00714A56" w:rsidP="00714A56">
      <w:pPr>
        <w:spacing w:line="360" w:lineRule="auto"/>
        <w:ind w:left="1134" w:right="1576"/>
        <w:rPr>
          <w:rFonts w:cstheme="minorHAnsi"/>
          <w:i/>
          <w:iCs/>
        </w:rPr>
      </w:pPr>
      <w:r w:rsidRPr="00714A56">
        <w:rPr>
          <w:rFonts w:cstheme="minorHAnsi"/>
          <w:i/>
          <w:iCs/>
        </w:rPr>
        <w:t>Complete the Food Safety Plan Table on the following page.</w:t>
      </w:r>
    </w:p>
    <w:p w14:paraId="40050705" w14:textId="1BEB1CDE" w:rsidR="00714A56" w:rsidRDefault="00714A56" w:rsidP="00714A56"/>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1559"/>
        <w:gridCol w:w="2552"/>
        <w:gridCol w:w="2693"/>
        <w:gridCol w:w="2551"/>
        <w:gridCol w:w="1364"/>
      </w:tblGrid>
      <w:tr w:rsidR="00714A56" w:rsidRPr="00733BCE" w14:paraId="55DF9DCB" w14:textId="77777777" w:rsidTr="009A6449">
        <w:trPr>
          <w:trHeight w:val="541"/>
          <w:tblHeader/>
          <w:jc w:val="center"/>
        </w:trPr>
        <w:tc>
          <w:tcPr>
            <w:tcW w:w="14400" w:type="dxa"/>
            <w:gridSpan w:val="7"/>
            <w:tcBorders>
              <w:top w:val="single" w:sz="4" w:space="0" w:color="auto"/>
              <w:bottom w:val="single" w:sz="4" w:space="0" w:color="auto"/>
            </w:tcBorders>
            <w:shd w:val="clear" w:color="auto" w:fill="CDDAE7"/>
          </w:tcPr>
          <w:p w14:paraId="30415827" w14:textId="77777777" w:rsidR="00714A56" w:rsidRPr="00733BCE" w:rsidRDefault="00714A56" w:rsidP="009A6449">
            <w:pPr>
              <w:rPr>
                <w:b/>
                <w:lang w:val="en-GB"/>
              </w:rPr>
            </w:pPr>
            <w:r>
              <w:rPr>
                <w:b/>
                <w:sz w:val="28"/>
              </w:rPr>
              <w:lastRenderedPageBreak/>
              <w:t>F</w:t>
            </w:r>
            <w:r w:rsidRPr="00E219AD">
              <w:rPr>
                <w:b/>
                <w:sz w:val="28"/>
              </w:rPr>
              <w:t>ood Safety Plan Table: Meets B.C. Regulatory Requirements</w:t>
            </w:r>
            <w:r w:rsidRPr="00E219AD">
              <w:rPr>
                <w:b/>
                <w:sz w:val="28"/>
              </w:rPr>
              <w:tab/>
            </w:r>
            <w:r w:rsidRPr="00E219AD">
              <w:rPr>
                <w:b/>
                <w:sz w:val="28"/>
              </w:rPr>
              <w:tab/>
            </w:r>
            <w:r w:rsidRPr="00E219AD">
              <w:rPr>
                <w:b/>
                <w:sz w:val="28"/>
              </w:rPr>
              <w:tab/>
            </w:r>
            <w:r w:rsidRPr="00E219AD">
              <w:rPr>
                <w:b/>
                <w:sz w:val="28"/>
              </w:rPr>
              <w:tab/>
            </w:r>
            <w:r w:rsidRPr="00E219AD">
              <w:rPr>
                <w:b/>
                <w:sz w:val="28"/>
              </w:rPr>
              <w:tab/>
              <w:t xml:space="preserve">PRODUCT NAME: </w:t>
            </w:r>
            <w:r>
              <w:rPr>
                <w:b/>
                <w:sz w:val="28"/>
              </w:rPr>
              <w:t>Dried Fruit</w:t>
            </w:r>
          </w:p>
        </w:tc>
      </w:tr>
      <w:tr w:rsidR="00714A56" w:rsidRPr="00733BCE" w14:paraId="2CB60175" w14:textId="77777777" w:rsidTr="009A6449">
        <w:trPr>
          <w:trHeight w:val="1110"/>
          <w:tblHeader/>
          <w:jc w:val="center"/>
        </w:trPr>
        <w:tc>
          <w:tcPr>
            <w:tcW w:w="1838" w:type="dxa"/>
            <w:tcBorders>
              <w:top w:val="single" w:sz="4" w:space="0" w:color="auto"/>
              <w:bottom w:val="single" w:sz="4" w:space="0" w:color="auto"/>
            </w:tcBorders>
            <w:shd w:val="clear" w:color="auto" w:fill="CDDAE7"/>
            <w:hideMark/>
          </w:tcPr>
          <w:p w14:paraId="7EB5557A" w14:textId="77777777" w:rsidR="00714A56" w:rsidRPr="00733BCE" w:rsidRDefault="00714A56" w:rsidP="009A6449">
            <w:pPr>
              <w:tabs>
                <w:tab w:val="left" w:pos="-720"/>
              </w:tabs>
              <w:suppressAutoHyphens/>
              <w:jc w:val="center"/>
              <w:rPr>
                <w:b/>
                <w:lang w:val="en-GB"/>
              </w:rPr>
            </w:pPr>
            <w:r w:rsidRPr="00733BCE">
              <w:rPr>
                <w:b/>
                <w:lang w:val="en-GB"/>
              </w:rPr>
              <w:t>1</w:t>
            </w:r>
            <w:r>
              <w:rPr>
                <w:b/>
                <w:lang w:val="en-GB"/>
              </w:rPr>
              <w:t>.</w:t>
            </w:r>
            <w:r w:rsidRPr="00733BCE">
              <w:rPr>
                <w:b/>
                <w:lang w:val="en-GB"/>
              </w:rPr>
              <w:t xml:space="preserve"> </w:t>
            </w:r>
            <w:r>
              <w:rPr>
                <w:b/>
                <w:lang w:val="en-GB"/>
              </w:rPr>
              <w:t>Identifying Hazards</w:t>
            </w:r>
          </w:p>
          <w:p w14:paraId="0D9D1645" w14:textId="328207E8" w:rsidR="00714A56" w:rsidRPr="00733BCE" w:rsidRDefault="00714A56" w:rsidP="009A6449">
            <w:pPr>
              <w:tabs>
                <w:tab w:val="left" w:pos="-720"/>
              </w:tabs>
              <w:suppressAutoHyphens/>
              <w:jc w:val="center"/>
              <w:rPr>
                <w:b/>
                <w:sz w:val="16"/>
                <w:szCs w:val="16"/>
                <w:lang w:val="en-GB"/>
              </w:rPr>
            </w:pPr>
            <w:r w:rsidRPr="00733BCE">
              <w:rPr>
                <w:b/>
                <w:sz w:val="16"/>
                <w:szCs w:val="16"/>
                <w:lang w:val="en-GB"/>
              </w:rPr>
              <w:t>(Regulatory Requirement)</w:t>
            </w:r>
          </w:p>
        </w:tc>
        <w:tc>
          <w:tcPr>
            <w:tcW w:w="1843" w:type="dxa"/>
            <w:tcBorders>
              <w:top w:val="single" w:sz="4" w:space="0" w:color="auto"/>
              <w:bottom w:val="single" w:sz="4" w:space="0" w:color="auto"/>
            </w:tcBorders>
            <w:shd w:val="clear" w:color="auto" w:fill="CDDAE7"/>
          </w:tcPr>
          <w:p w14:paraId="5E6C0CBD" w14:textId="41762CB8" w:rsidR="00714A56" w:rsidRPr="00733BCE" w:rsidRDefault="00714A56" w:rsidP="009A6449">
            <w:pPr>
              <w:tabs>
                <w:tab w:val="left" w:pos="-720"/>
              </w:tabs>
              <w:suppressAutoHyphens/>
              <w:ind w:left="-165" w:right="-125"/>
              <w:jc w:val="center"/>
              <w:rPr>
                <w:b/>
                <w:lang w:val="en-GB"/>
              </w:rPr>
            </w:pPr>
            <w:r w:rsidRPr="00733BCE">
              <w:rPr>
                <w:b/>
                <w:lang w:val="en-GB"/>
              </w:rPr>
              <w:t xml:space="preserve">2. </w:t>
            </w:r>
            <w:r>
              <w:rPr>
                <w:b/>
                <w:lang w:val="en-GB"/>
              </w:rPr>
              <w:t xml:space="preserve">Identifying </w:t>
            </w:r>
            <w:r>
              <w:rPr>
                <w:b/>
                <w:lang w:val="en-GB"/>
              </w:rPr>
              <w:br/>
            </w:r>
            <w:r w:rsidRPr="00733BCE">
              <w:rPr>
                <w:b/>
                <w:lang w:val="en-GB"/>
              </w:rPr>
              <w:t xml:space="preserve">Critical Control </w:t>
            </w:r>
            <w:r>
              <w:rPr>
                <w:b/>
                <w:lang w:val="en-GB"/>
              </w:rPr>
              <w:t xml:space="preserve">Points </w:t>
            </w:r>
            <w:r>
              <w:rPr>
                <w:b/>
                <w:lang w:val="en-GB"/>
              </w:rPr>
              <w:br/>
            </w:r>
            <w:r>
              <w:rPr>
                <w:b/>
                <w:sz w:val="16"/>
                <w:szCs w:val="16"/>
                <w:lang w:val="en-GB"/>
              </w:rPr>
              <w:t>(</w:t>
            </w:r>
            <w:r w:rsidRPr="00733BCE">
              <w:rPr>
                <w:b/>
                <w:sz w:val="16"/>
                <w:szCs w:val="16"/>
                <w:lang w:val="en-GB"/>
              </w:rPr>
              <w:t>Regulatory Requirement)</w:t>
            </w:r>
          </w:p>
        </w:tc>
        <w:tc>
          <w:tcPr>
            <w:tcW w:w="1559" w:type="dxa"/>
            <w:tcBorders>
              <w:top w:val="single" w:sz="4" w:space="0" w:color="auto"/>
              <w:bottom w:val="single" w:sz="4" w:space="0" w:color="auto"/>
            </w:tcBorders>
            <w:shd w:val="clear" w:color="auto" w:fill="CDDAE7"/>
          </w:tcPr>
          <w:p w14:paraId="723186EC" w14:textId="77777777" w:rsidR="00714A56" w:rsidRPr="00733BCE" w:rsidRDefault="00714A56" w:rsidP="009A6449">
            <w:pPr>
              <w:tabs>
                <w:tab w:val="left" w:pos="-720"/>
              </w:tabs>
              <w:suppressAutoHyphens/>
              <w:jc w:val="center"/>
              <w:rPr>
                <w:b/>
                <w:lang w:val="en-GB"/>
              </w:rPr>
            </w:pPr>
            <w:r w:rsidRPr="00733BCE">
              <w:rPr>
                <w:b/>
                <w:lang w:val="en-GB"/>
              </w:rPr>
              <w:t>3</w:t>
            </w:r>
            <w:r>
              <w:rPr>
                <w:b/>
                <w:lang w:val="en-GB"/>
              </w:rPr>
              <w:t>.</w:t>
            </w:r>
            <w:r w:rsidRPr="00733BCE">
              <w:rPr>
                <w:b/>
                <w:lang w:val="en-GB"/>
              </w:rPr>
              <w:t xml:space="preserve"> </w:t>
            </w:r>
            <w:r>
              <w:rPr>
                <w:b/>
                <w:lang w:val="en-GB"/>
              </w:rPr>
              <w:t xml:space="preserve">Establishing </w:t>
            </w:r>
            <w:r w:rsidRPr="00733BCE">
              <w:rPr>
                <w:b/>
                <w:lang w:val="en-GB"/>
              </w:rPr>
              <w:t>Critical Limits</w:t>
            </w:r>
          </w:p>
          <w:p w14:paraId="71120AE3" w14:textId="6D9E55B9" w:rsidR="00714A56" w:rsidRPr="00733BCE" w:rsidRDefault="00714A56" w:rsidP="009A6449">
            <w:pPr>
              <w:tabs>
                <w:tab w:val="left" w:pos="-720"/>
              </w:tabs>
              <w:suppressAutoHyphens/>
              <w:jc w:val="center"/>
              <w:rPr>
                <w:b/>
                <w:lang w:val="en-GB"/>
              </w:rPr>
            </w:pPr>
            <w:r w:rsidRPr="00A0442D">
              <w:rPr>
                <w:b/>
                <w:sz w:val="16"/>
                <w:szCs w:val="16"/>
                <w:lang w:val="en-GB"/>
              </w:rPr>
              <w:t>(Regulatory Requirement)</w:t>
            </w:r>
          </w:p>
        </w:tc>
        <w:tc>
          <w:tcPr>
            <w:tcW w:w="2552" w:type="dxa"/>
            <w:tcBorders>
              <w:top w:val="single" w:sz="4" w:space="0" w:color="auto"/>
              <w:bottom w:val="single" w:sz="4" w:space="0" w:color="auto"/>
            </w:tcBorders>
            <w:shd w:val="clear" w:color="auto" w:fill="CDDAE7"/>
          </w:tcPr>
          <w:p w14:paraId="5C3889BE" w14:textId="77777777" w:rsidR="00714A56" w:rsidRPr="00733BCE" w:rsidRDefault="00714A56" w:rsidP="009A6449">
            <w:pPr>
              <w:tabs>
                <w:tab w:val="left" w:pos="-720"/>
              </w:tabs>
              <w:suppressAutoHyphens/>
              <w:jc w:val="center"/>
              <w:rPr>
                <w:b/>
                <w:lang w:val="en-GB"/>
              </w:rPr>
            </w:pPr>
            <w:r w:rsidRPr="00733BCE">
              <w:rPr>
                <w:b/>
                <w:lang w:val="en-GB"/>
              </w:rPr>
              <w:t>4</w:t>
            </w:r>
            <w:r>
              <w:rPr>
                <w:b/>
                <w:lang w:val="en-GB"/>
              </w:rPr>
              <w:t>.</w:t>
            </w:r>
            <w:r w:rsidRPr="00733BCE">
              <w:rPr>
                <w:b/>
                <w:lang w:val="en-GB"/>
              </w:rPr>
              <w:t xml:space="preserve"> </w:t>
            </w:r>
            <w:r>
              <w:rPr>
                <w:b/>
                <w:lang w:val="en-GB"/>
              </w:rPr>
              <w:t xml:space="preserve">Establishing </w:t>
            </w:r>
            <w:r w:rsidRPr="00733BCE">
              <w:rPr>
                <w:b/>
                <w:lang w:val="en-GB"/>
              </w:rPr>
              <w:t>Monitoring Procedures</w:t>
            </w:r>
          </w:p>
          <w:p w14:paraId="000931CB" w14:textId="64784B03" w:rsidR="00714A56" w:rsidRPr="00733BCE" w:rsidRDefault="00714A56" w:rsidP="009A6449">
            <w:pPr>
              <w:tabs>
                <w:tab w:val="left" w:pos="-720"/>
              </w:tabs>
              <w:suppressAutoHyphens/>
              <w:jc w:val="center"/>
              <w:rPr>
                <w:b/>
                <w:lang w:val="en-GB"/>
              </w:rPr>
            </w:pPr>
            <w:r w:rsidRPr="00A0442D">
              <w:rPr>
                <w:b/>
                <w:sz w:val="16"/>
                <w:szCs w:val="16"/>
                <w:lang w:val="en-GB"/>
              </w:rPr>
              <w:t>(Regulatory Requirement)</w:t>
            </w:r>
          </w:p>
        </w:tc>
        <w:tc>
          <w:tcPr>
            <w:tcW w:w="2693" w:type="dxa"/>
            <w:tcBorders>
              <w:top w:val="single" w:sz="4" w:space="0" w:color="auto"/>
              <w:bottom w:val="single" w:sz="4" w:space="0" w:color="auto"/>
            </w:tcBorders>
            <w:shd w:val="clear" w:color="auto" w:fill="CDDAE7"/>
          </w:tcPr>
          <w:p w14:paraId="7BC7DE35" w14:textId="77777777" w:rsidR="00714A56" w:rsidRPr="00733BCE" w:rsidRDefault="00714A56" w:rsidP="009A6449">
            <w:pPr>
              <w:tabs>
                <w:tab w:val="left" w:pos="-720"/>
              </w:tabs>
              <w:suppressAutoHyphens/>
              <w:jc w:val="center"/>
              <w:rPr>
                <w:b/>
                <w:lang w:val="en-GB"/>
              </w:rPr>
            </w:pPr>
            <w:r w:rsidRPr="00733BCE">
              <w:rPr>
                <w:b/>
                <w:lang w:val="en-GB"/>
              </w:rPr>
              <w:t>5</w:t>
            </w:r>
            <w:r>
              <w:rPr>
                <w:b/>
                <w:lang w:val="en-GB"/>
              </w:rPr>
              <w:t>.</w:t>
            </w:r>
            <w:r w:rsidRPr="00733BCE">
              <w:rPr>
                <w:b/>
                <w:lang w:val="en-GB"/>
              </w:rPr>
              <w:t xml:space="preserve"> </w:t>
            </w:r>
            <w:r>
              <w:rPr>
                <w:b/>
                <w:lang w:val="en-GB"/>
              </w:rPr>
              <w:t xml:space="preserve">Establishing </w:t>
            </w:r>
            <w:r w:rsidRPr="00733BCE">
              <w:rPr>
                <w:b/>
                <w:lang w:val="en-GB"/>
              </w:rPr>
              <w:t>Corrective Action</w:t>
            </w:r>
            <w:r>
              <w:rPr>
                <w:b/>
                <w:lang w:val="en-GB"/>
              </w:rPr>
              <w:t>s</w:t>
            </w:r>
          </w:p>
          <w:p w14:paraId="3DA49091" w14:textId="6E4B93F7" w:rsidR="00714A56" w:rsidRPr="00733BCE" w:rsidRDefault="00714A56" w:rsidP="009A6449">
            <w:pPr>
              <w:tabs>
                <w:tab w:val="left" w:pos="-720"/>
              </w:tabs>
              <w:suppressAutoHyphens/>
              <w:jc w:val="center"/>
              <w:rPr>
                <w:b/>
                <w:lang w:val="en-GB"/>
              </w:rPr>
            </w:pPr>
            <w:r w:rsidRPr="00A0442D">
              <w:rPr>
                <w:b/>
                <w:sz w:val="16"/>
                <w:szCs w:val="16"/>
                <w:lang w:val="en-GB"/>
              </w:rPr>
              <w:t>(Regulatory Requirement)</w:t>
            </w:r>
          </w:p>
        </w:tc>
        <w:tc>
          <w:tcPr>
            <w:tcW w:w="2551" w:type="dxa"/>
            <w:tcBorders>
              <w:top w:val="single" w:sz="4" w:space="0" w:color="auto"/>
              <w:bottom w:val="single" w:sz="4" w:space="0" w:color="auto"/>
            </w:tcBorders>
            <w:shd w:val="clear" w:color="auto" w:fill="CDDAE7"/>
          </w:tcPr>
          <w:p w14:paraId="6D4ACEC8" w14:textId="77777777" w:rsidR="00714A56" w:rsidRPr="00733BCE" w:rsidRDefault="00714A56" w:rsidP="009A6449">
            <w:pPr>
              <w:tabs>
                <w:tab w:val="left" w:pos="-720"/>
              </w:tabs>
              <w:suppressAutoHyphens/>
              <w:jc w:val="center"/>
              <w:rPr>
                <w:b/>
                <w:lang w:val="en-GB"/>
              </w:rPr>
            </w:pPr>
            <w:r w:rsidRPr="00733BCE">
              <w:rPr>
                <w:b/>
                <w:lang w:val="en-GB"/>
              </w:rPr>
              <w:t>6</w:t>
            </w:r>
            <w:r>
              <w:rPr>
                <w:b/>
                <w:lang w:val="en-GB"/>
              </w:rPr>
              <w:t>.</w:t>
            </w:r>
            <w:r w:rsidRPr="00733BCE">
              <w:rPr>
                <w:b/>
                <w:lang w:val="en-GB"/>
              </w:rPr>
              <w:t xml:space="preserve"> </w:t>
            </w:r>
            <w:r>
              <w:rPr>
                <w:b/>
                <w:lang w:val="en-GB"/>
              </w:rPr>
              <w:t xml:space="preserve">Establishing </w:t>
            </w:r>
            <w:r w:rsidRPr="00733BCE">
              <w:rPr>
                <w:b/>
                <w:lang w:val="en-GB"/>
              </w:rPr>
              <w:t>Verification Procedures</w:t>
            </w:r>
          </w:p>
          <w:p w14:paraId="69EBD321" w14:textId="77777777" w:rsidR="00714A56" w:rsidRPr="00733BCE" w:rsidRDefault="00714A56" w:rsidP="009A6449">
            <w:pPr>
              <w:tabs>
                <w:tab w:val="left" w:pos="-720"/>
              </w:tabs>
              <w:suppressAutoHyphens/>
              <w:jc w:val="center"/>
              <w:rPr>
                <w:b/>
                <w:lang w:val="en-GB"/>
              </w:rPr>
            </w:pPr>
            <w:r w:rsidRPr="00A0442D">
              <w:rPr>
                <w:b/>
                <w:sz w:val="16"/>
                <w:szCs w:val="16"/>
                <w:lang w:val="en-GB"/>
              </w:rPr>
              <w:t xml:space="preserve">(Pending </w:t>
            </w:r>
            <w:r>
              <w:rPr>
                <w:b/>
                <w:sz w:val="16"/>
                <w:szCs w:val="16"/>
                <w:lang w:val="en-GB"/>
              </w:rPr>
              <w:t>R</w:t>
            </w:r>
            <w:r w:rsidRPr="00A0442D">
              <w:rPr>
                <w:b/>
                <w:sz w:val="16"/>
                <w:szCs w:val="16"/>
                <w:lang w:val="en-GB"/>
              </w:rPr>
              <w:t xml:space="preserve">egulatory </w:t>
            </w:r>
            <w:r>
              <w:rPr>
                <w:b/>
                <w:sz w:val="16"/>
                <w:szCs w:val="16"/>
                <w:lang w:val="en-GB"/>
              </w:rPr>
              <w:t>R</w:t>
            </w:r>
            <w:r w:rsidRPr="00A0442D">
              <w:rPr>
                <w:b/>
                <w:sz w:val="16"/>
                <w:szCs w:val="16"/>
                <w:lang w:val="en-GB"/>
              </w:rPr>
              <w:t>equirement)</w:t>
            </w:r>
          </w:p>
        </w:tc>
        <w:tc>
          <w:tcPr>
            <w:tcW w:w="1364" w:type="dxa"/>
            <w:tcBorders>
              <w:top w:val="single" w:sz="4" w:space="0" w:color="auto"/>
              <w:bottom w:val="single" w:sz="4" w:space="0" w:color="auto"/>
            </w:tcBorders>
            <w:shd w:val="clear" w:color="auto" w:fill="CDDAE7"/>
          </w:tcPr>
          <w:p w14:paraId="170F783A" w14:textId="77777777" w:rsidR="00714A56" w:rsidRPr="00733BCE" w:rsidRDefault="00714A56" w:rsidP="009A6449">
            <w:pPr>
              <w:tabs>
                <w:tab w:val="left" w:pos="-720"/>
              </w:tabs>
              <w:suppressAutoHyphens/>
              <w:jc w:val="center"/>
              <w:rPr>
                <w:b/>
                <w:lang w:val="en-GB"/>
              </w:rPr>
            </w:pPr>
            <w:r w:rsidRPr="00733BCE">
              <w:rPr>
                <w:b/>
                <w:lang w:val="en-GB"/>
              </w:rPr>
              <w:t>7</w:t>
            </w:r>
            <w:r>
              <w:rPr>
                <w:b/>
                <w:lang w:val="en-GB"/>
              </w:rPr>
              <w:t>.</w:t>
            </w:r>
            <w:r w:rsidRPr="00733BCE">
              <w:rPr>
                <w:b/>
                <w:lang w:val="en-GB"/>
              </w:rPr>
              <w:t xml:space="preserve"> </w:t>
            </w:r>
            <w:r>
              <w:rPr>
                <w:b/>
                <w:lang w:val="en-GB"/>
              </w:rPr>
              <w:t>Keeping Records</w:t>
            </w:r>
          </w:p>
          <w:p w14:paraId="4783F760" w14:textId="77777777" w:rsidR="00714A56" w:rsidRPr="00733BCE" w:rsidRDefault="00714A56" w:rsidP="009A6449">
            <w:pPr>
              <w:tabs>
                <w:tab w:val="left" w:pos="-720"/>
              </w:tabs>
              <w:suppressAutoHyphens/>
              <w:ind w:left="-86" w:right="-24"/>
              <w:jc w:val="center"/>
              <w:rPr>
                <w:b/>
                <w:lang w:val="en-GB"/>
              </w:rPr>
            </w:pPr>
            <w:r w:rsidRPr="00A0442D">
              <w:rPr>
                <w:b/>
                <w:sz w:val="16"/>
                <w:szCs w:val="16"/>
                <w:lang w:val="en-GB"/>
              </w:rPr>
              <w:t>(Pending Regulatory Requirement)</w:t>
            </w:r>
          </w:p>
        </w:tc>
      </w:tr>
      <w:tr w:rsidR="00714A56" w:rsidRPr="00B87DB2" w14:paraId="64C03390" w14:textId="77777777" w:rsidTr="004C54D1">
        <w:trPr>
          <w:trHeight w:val="8650"/>
          <w:tblHeader/>
          <w:jc w:val="center"/>
        </w:trPr>
        <w:tc>
          <w:tcPr>
            <w:tcW w:w="1838" w:type="dxa"/>
            <w:tcBorders>
              <w:top w:val="single" w:sz="4" w:space="0" w:color="auto"/>
              <w:bottom w:val="single" w:sz="4" w:space="0" w:color="auto"/>
            </w:tcBorders>
            <w:shd w:val="clear" w:color="auto" w:fill="auto"/>
          </w:tcPr>
          <w:p w14:paraId="2CE0EC58" w14:textId="4F3550AB" w:rsidR="00714A56" w:rsidRPr="00EF5BA6" w:rsidRDefault="00714A56" w:rsidP="009A6449">
            <w:pPr>
              <w:pStyle w:val="Default"/>
              <w:spacing w:before="40" w:after="120"/>
              <w:rPr>
                <w:sz w:val="20"/>
                <w:szCs w:val="20"/>
                <w:lang w:val="en-GB"/>
              </w:rPr>
            </w:pPr>
          </w:p>
        </w:tc>
        <w:tc>
          <w:tcPr>
            <w:tcW w:w="1843" w:type="dxa"/>
            <w:tcBorders>
              <w:top w:val="single" w:sz="4" w:space="0" w:color="auto"/>
              <w:bottom w:val="single" w:sz="4" w:space="0" w:color="auto"/>
            </w:tcBorders>
            <w:shd w:val="clear" w:color="auto" w:fill="auto"/>
          </w:tcPr>
          <w:p w14:paraId="2F9B8A12" w14:textId="4AAC7DF9" w:rsidR="00714A56" w:rsidRPr="00EF5BA6" w:rsidRDefault="00714A56" w:rsidP="004C54D1">
            <w:pPr>
              <w:tabs>
                <w:tab w:val="left" w:pos="-720"/>
              </w:tabs>
              <w:suppressAutoHyphens/>
              <w:spacing w:before="40" w:after="120"/>
              <w:ind w:left="170"/>
              <w:rPr>
                <w:b/>
                <w:sz w:val="20"/>
                <w:szCs w:val="20"/>
                <w:lang w:val="en-GB"/>
              </w:rPr>
            </w:pPr>
          </w:p>
        </w:tc>
        <w:tc>
          <w:tcPr>
            <w:tcW w:w="1559" w:type="dxa"/>
            <w:tcBorders>
              <w:top w:val="single" w:sz="4" w:space="0" w:color="auto"/>
              <w:bottom w:val="single" w:sz="4" w:space="0" w:color="auto"/>
            </w:tcBorders>
            <w:shd w:val="clear" w:color="auto" w:fill="auto"/>
          </w:tcPr>
          <w:p w14:paraId="7D0CA742" w14:textId="57BEB82D" w:rsidR="00714A56" w:rsidRPr="00EF5BA6" w:rsidRDefault="00714A56" w:rsidP="004C54D1">
            <w:pPr>
              <w:pStyle w:val="Default"/>
              <w:spacing w:before="40" w:after="120"/>
              <w:ind w:left="170"/>
              <w:rPr>
                <w:sz w:val="20"/>
                <w:szCs w:val="20"/>
                <w:lang w:val="en-GB"/>
              </w:rPr>
            </w:pPr>
          </w:p>
        </w:tc>
        <w:tc>
          <w:tcPr>
            <w:tcW w:w="2552" w:type="dxa"/>
            <w:tcBorders>
              <w:top w:val="single" w:sz="4" w:space="0" w:color="auto"/>
              <w:bottom w:val="single" w:sz="4" w:space="0" w:color="auto"/>
            </w:tcBorders>
            <w:shd w:val="clear" w:color="auto" w:fill="auto"/>
          </w:tcPr>
          <w:p w14:paraId="3C4C881A" w14:textId="2DC0C7D3" w:rsidR="00714A56" w:rsidRPr="00EF5BA6" w:rsidRDefault="00714A56" w:rsidP="004C54D1">
            <w:pPr>
              <w:tabs>
                <w:tab w:val="left" w:pos="-720"/>
              </w:tabs>
              <w:suppressAutoHyphens/>
              <w:spacing w:before="40" w:after="120"/>
              <w:ind w:left="-44"/>
              <w:rPr>
                <w:sz w:val="20"/>
                <w:szCs w:val="20"/>
                <w:lang w:val="en-GB"/>
              </w:rPr>
            </w:pPr>
          </w:p>
        </w:tc>
        <w:tc>
          <w:tcPr>
            <w:tcW w:w="2693" w:type="dxa"/>
            <w:tcBorders>
              <w:top w:val="single" w:sz="4" w:space="0" w:color="auto"/>
              <w:bottom w:val="single" w:sz="4" w:space="0" w:color="auto"/>
            </w:tcBorders>
            <w:shd w:val="clear" w:color="auto" w:fill="auto"/>
          </w:tcPr>
          <w:p w14:paraId="337821FB" w14:textId="543FC6F7" w:rsidR="00714A56" w:rsidRPr="00EF5BA6" w:rsidRDefault="00714A56" w:rsidP="004C54D1">
            <w:pPr>
              <w:pStyle w:val="Default"/>
              <w:spacing w:before="40" w:after="120"/>
              <w:ind w:left="-39"/>
              <w:rPr>
                <w:sz w:val="20"/>
                <w:szCs w:val="20"/>
              </w:rPr>
            </w:pPr>
          </w:p>
        </w:tc>
        <w:tc>
          <w:tcPr>
            <w:tcW w:w="2551" w:type="dxa"/>
            <w:tcBorders>
              <w:top w:val="single" w:sz="4" w:space="0" w:color="auto"/>
              <w:bottom w:val="single" w:sz="4" w:space="0" w:color="auto"/>
            </w:tcBorders>
            <w:shd w:val="clear" w:color="auto" w:fill="auto"/>
          </w:tcPr>
          <w:p w14:paraId="54EAF775" w14:textId="751225C4" w:rsidR="00714A56" w:rsidRPr="00EF5BA6" w:rsidRDefault="00714A56" w:rsidP="004C54D1">
            <w:pPr>
              <w:tabs>
                <w:tab w:val="left" w:pos="-720"/>
              </w:tabs>
              <w:suppressAutoHyphens/>
              <w:spacing w:before="40" w:after="120"/>
              <w:rPr>
                <w:sz w:val="20"/>
                <w:szCs w:val="20"/>
                <w:lang w:val="en-GB"/>
              </w:rPr>
            </w:pPr>
          </w:p>
        </w:tc>
        <w:tc>
          <w:tcPr>
            <w:tcW w:w="1364" w:type="dxa"/>
            <w:tcBorders>
              <w:top w:val="single" w:sz="4" w:space="0" w:color="auto"/>
              <w:bottom w:val="single" w:sz="4" w:space="0" w:color="auto"/>
            </w:tcBorders>
            <w:shd w:val="clear" w:color="auto" w:fill="auto"/>
          </w:tcPr>
          <w:p w14:paraId="2FA2C71B" w14:textId="77777777" w:rsidR="00714A56" w:rsidRPr="00EF5BA6" w:rsidRDefault="00714A56" w:rsidP="009A6449">
            <w:pPr>
              <w:tabs>
                <w:tab w:val="left" w:pos="-720"/>
              </w:tabs>
              <w:suppressAutoHyphens/>
              <w:spacing w:before="40" w:after="120"/>
              <w:rPr>
                <w:sz w:val="20"/>
                <w:szCs w:val="20"/>
                <w:lang w:val="en-GB"/>
              </w:rPr>
            </w:pPr>
          </w:p>
          <w:p w14:paraId="5524182C" w14:textId="0A53103E" w:rsidR="004C54D1" w:rsidRPr="00EF5BA6" w:rsidRDefault="004C54D1" w:rsidP="009A6449">
            <w:pPr>
              <w:tabs>
                <w:tab w:val="left" w:pos="-720"/>
              </w:tabs>
              <w:suppressAutoHyphens/>
              <w:spacing w:before="40" w:after="120"/>
              <w:rPr>
                <w:sz w:val="20"/>
                <w:szCs w:val="20"/>
                <w:lang w:val="en-GB"/>
              </w:rPr>
            </w:pPr>
          </w:p>
        </w:tc>
      </w:tr>
    </w:tbl>
    <w:p w14:paraId="25BF2028" w14:textId="77777777" w:rsidR="00714A56" w:rsidRPr="00714A56" w:rsidRDefault="00714A56" w:rsidP="00714A56"/>
    <w:sectPr w:rsidR="00714A56" w:rsidRPr="00714A56" w:rsidSect="005E3251">
      <w:pgSz w:w="15840" w:h="12240" w:orient="landscape"/>
      <w:pgMar w:top="851" w:right="567" w:bottom="567" w:left="79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E1931"/>
    <w:multiLevelType w:val="hybridMultilevel"/>
    <w:tmpl w:val="62D26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F03AB"/>
    <w:multiLevelType w:val="hybridMultilevel"/>
    <w:tmpl w:val="DEE8ECA6"/>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 w15:restartNumberingAfterBreak="0">
    <w:nsid w:val="3CC802B0"/>
    <w:multiLevelType w:val="hybridMultilevel"/>
    <w:tmpl w:val="888E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86"/>
    <w:rsid w:val="00232593"/>
    <w:rsid w:val="004C54D1"/>
    <w:rsid w:val="005E3251"/>
    <w:rsid w:val="005F34BA"/>
    <w:rsid w:val="00714A56"/>
    <w:rsid w:val="0095590C"/>
    <w:rsid w:val="00C03592"/>
    <w:rsid w:val="00D079AF"/>
    <w:rsid w:val="00D450C9"/>
    <w:rsid w:val="00E32D25"/>
    <w:rsid w:val="00EF5BA6"/>
    <w:rsid w:val="00F15C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AFBE9F"/>
  <w15:chartTrackingRefBased/>
  <w15:docId w15:val="{07D818FA-E96D-8141-91A6-E407E264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C86"/>
    <w:pPr>
      <w:spacing w:before="100" w:beforeAutospacing="1" w:after="100" w:afterAutospacing="1"/>
    </w:pPr>
    <w:rPr>
      <w:rFonts w:ascii="Times New Roman" w:eastAsia="Times New Roman" w:hAnsi="Times New Roman" w:cs="Times New Roman"/>
    </w:rPr>
  </w:style>
  <w:style w:type="paragraph" w:customStyle="1" w:styleId="Default">
    <w:name w:val="Default"/>
    <w:rsid w:val="005E3251"/>
    <w:pPr>
      <w:autoSpaceDE w:val="0"/>
      <w:autoSpaceDN w:val="0"/>
      <w:adjustRightInd w:val="0"/>
    </w:pPr>
    <w:rPr>
      <w:rFonts w:ascii="Calibri" w:hAnsi="Calibri" w:cs="Calibri"/>
      <w:color w:val="000000"/>
    </w:rPr>
  </w:style>
  <w:style w:type="paragraph" w:styleId="ListParagraph">
    <w:name w:val="List Paragraph"/>
    <w:aliases w:val="Bullets 1"/>
    <w:basedOn w:val="Normal"/>
    <w:link w:val="ListParagraphChar"/>
    <w:uiPriority w:val="34"/>
    <w:qFormat/>
    <w:rsid w:val="005E3251"/>
    <w:pPr>
      <w:spacing w:after="200" w:line="276" w:lineRule="auto"/>
      <w:ind w:left="720"/>
      <w:contextualSpacing/>
    </w:pPr>
    <w:rPr>
      <w:rFonts w:ascii="Calibri" w:eastAsiaTheme="minorHAnsi" w:hAnsi="Calibri" w:cs="Calibri"/>
      <w:sz w:val="22"/>
      <w:szCs w:val="22"/>
    </w:rPr>
  </w:style>
  <w:style w:type="character" w:customStyle="1" w:styleId="ListParagraphChar">
    <w:name w:val="List Paragraph Char"/>
    <w:aliases w:val="Bullets 1 Char"/>
    <w:basedOn w:val="DefaultParagraphFont"/>
    <w:link w:val="ListParagraph"/>
    <w:uiPriority w:val="34"/>
    <w:rsid w:val="005E325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4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2021-03-17T20:12:00Z</dcterms:created>
  <dcterms:modified xsi:type="dcterms:W3CDTF">2021-03-17T20:32:00Z</dcterms:modified>
</cp:coreProperties>
</file>